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DA44" w14:textId="70DDF9DD" w:rsidR="002A0FD5" w:rsidRDefault="002A0FD5" w:rsidP="003F2423">
      <w:pPr>
        <w:tabs>
          <w:tab w:val="left" w:pos="-90"/>
        </w:tabs>
        <w:spacing w:before="240" w:after="360"/>
        <w:rPr>
          <w:rFonts w:ascii="Averta Semibold" w:hAnsi="Averta Semibold"/>
          <w:sz w:val="44"/>
          <w:szCs w:val="44"/>
        </w:rPr>
      </w:pPr>
      <w:r w:rsidRPr="002A0FD5">
        <w:rPr>
          <w:rFonts w:ascii="Averta Semibold" w:hAnsi="Averta Semibold"/>
          <w:sz w:val="44"/>
          <w:szCs w:val="44"/>
        </w:rPr>
        <w:t>Communication aux employés – 1</w:t>
      </w:r>
      <w:r w:rsidRPr="002A0FD5">
        <w:rPr>
          <w:rFonts w:ascii="Averta Semibold" w:hAnsi="Averta Semibold"/>
          <w:sz w:val="44"/>
          <w:szCs w:val="44"/>
          <w:vertAlign w:val="superscript"/>
        </w:rPr>
        <w:t>er</w:t>
      </w:r>
      <w:r w:rsidRPr="002A0FD5">
        <w:rPr>
          <w:rFonts w:ascii="Averta Semibold" w:hAnsi="Averta Semibold"/>
          <w:sz w:val="44"/>
          <w:szCs w:val="44"/>
        </w:rPr>
        <w:t xml:space="preserve"> avril 2022</w:t>
      </w:r>
    </w:p>
    <w:p w14:paraId="26057327" w14:textId="375EFEB9" w:rsidR="00342C9A" w:rsidRPr="003F2423" w:rsidRDefault="006C7F09" w:rsidP="001B7247">
      <w:pPr>
        <w:pStyle w:val="Default"/>
        <w:shd w:val="clear" w:color="auto" w:fill="F2F2F2" w:themeFill="background1" w:themeFillShade="F2"/>
        <w:spacing w:before="240" w:after="100" w:afterAutospacing="1" w:line="280" w:lineRule="atLeast"/>
        <w:jc w:val="both"/>
        <w:rPr>
          <w:rFonts w:ascii="Averta ExtraBold" w:eastAsia="Calibri" w:hAnsi="Averta ExtraBold" w:cs="Times New Roman"/>
          <w:bCs/>
          <w:color w:val="595959" w:themeColor="text1" w:themeTint="A6"/>
          <w:sz w:val="28"/>
          <w:szCs w:val="28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rFonts w:ascii="Averta ExtraBold" w:eastAsia="Calibri" w:hAnsi="Averta ExtraBold" w:cs="Times New Roman"/>
          <w:bCs/>
          <w:color w:val="595959" w:themeColor="text1" w:themeTint="A6"/>
          <w:sz w:val="28"/>
          <w:szCs w:val="28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B</w:t>
      </w:r>
      <w:r w:rsidR="001B7247">
        <w:rPr>
          <w:rFonts w:ascii="Averta ExtraBold" w:eastAsia="Calibri" w:hAnsi="Averta ExtraBold" w:cs="Times New Roman"/>
          <w:bCs/>
          <w:color w:val="595959" w:themeColor="text1" w:themeTint="A6"/>
          <w:sz w:val="28"/>
          <w:szCs w:val="28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onification de certains remboursements en assurance santé et dentaire</w:t>
      </w:r>
      <w:r>
        <w:rPr>
          <w:rFonts w:ascii="Averta ExtraBold" w:eastAsia="Calibri" w:hAnsi="Averta ExtraBold" w:cs="Times New Roman"/>
          <w:bCs/>
          <w:color w:val="595959" w:themeColor="text1" w:themeTint="A6"/>
          <w:sz w:val="28"/>
          <w:szCs w:val="28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suite au renouvellement du 1</w:t>
      </w:r>
      <w:r w:rsidRPr="006C7F09">
        <w:rPr>
          <w:rFonts w:ascii="Averta ExtraBold" w:eastAsia="Calibri" w:hAnsi="Averta ExtraBold" w:cs="Times New Roman"/>
          <w:bCs/>
          <w:color w:val="595959" w:themeColor="text1" w:themeTint="A6"/>
          <w:sz w:val="28"/>
          <w:szCs w:val="28"/>
          <w:vertAlign w:val="superscript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er</w:t>
      </w:r>
      <w:r>
        <w:rPr>
          <w:rFonts w:ascii="Averta ExtraBold" w:eastAsia="Calibri" w:hAnsi="Averta ExtraBold" w:cs="Times New Roman"/>
          <w:bCs/>
          <w:color w:val="595959" w:themeColor="text1" w:themeTint="A6"/>
          <w:sz w:val="28"/>
          <w:szCs w:val="28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avril 2022</w:t>
      </w:r>
    </w:p>
    <w:p w14:paraId="5C8B777A" w14:textId="773A69C0" w:rsidR="00342C9A" w:rsidRPr="00342C9A" w:rsidRDefault="00342C9A" w:rsidP="001B7247">
      <w:pPr>
        <w:tabs>
          <w:tab w:val="left" w:pos="-90"/>
        </w:tabs>
        <w:spacing w:before="240" w:after="240"/>
        <w:jc w:val="both"/>
        <w:rPr>
          <w:rFonts w:ascii="Averta Semibold" w:hAnsi="Averta Semibold" w:cs="Calibri"/>
          <w:szCs w:val="20"/>
        </w:rPr>
      </w:pPr>
      <w:r>
        <w:rPr>
          <w:rFonts w:ascii="Averta ExtraBold" w:hAnsi="Averta ExtraBold"/>
          <w:szCs w:val="20"/>
        </w:rPr>
        <w:t xml:space="preserve">À l’intention des adhérents au régime d’assurance collective </w:t>
      </w:r>
      <w:r w:rsidRPr="00342C9A">
        <w:rPr>
          <w:rFonts w:ascii="Averta Semibold" w:hAnsi="Averta Semibold" w:cs="Calibri"/>
          <w:szCs w:val="20"/>
        </w:rPr>
        <w:t xml:space="preserve">Contrat </w:t>
      </w:r>
      <w:r w:rsidR="003F2423">
        <w:rPr>
          <w:rFonts w:ascii="Averta Semibold" w:hAnsi="Averta Semibold" w:cs="Calibri"/>
          <w:szCs w:val="20"/>
        </w:rPr>
        <w:t>n</w:t>
      </w:r>
      <w:r w:rsidRPr="00342C9A">
        <w:rPr>
          <w:rFonts w:ascii="Averta Semibold" w:hAnsi="Averta Semibold" w:cs="Calibri"/>
          <w:szCs w:val="20"/>
          <w:vertAlign w:val="superscript"/>
        </w:rPr>
        <w:t>o</w:t>
      </w:r>
      <w:r w:rsidRPr="00342C9A">
        <w:rPr>
          <w:rFonts w:ascii="Averta Semibold" w:hAnsi="Averta Semibold" w:cs="Calibri"/>
          <w:szCs w:val="20"/>
        </w:rPr>
        <w:t xml:space="preserve"> </w:t>
      </w:r>
      <w:r w:rsidR="001B7247">
        <w:rPr>
          <w:rFonts w:ascii="Averta Semibold" w:hAnsi="Averta Semibold" w:cs="Calibri"/>
          <w:szCs w:val="20"/>
        </w:rPr>
        <w:t>30000 sous la responsabilité du comité des assurances.</w:t>
      </w:r>
    </w:p>
    <w:p w14:paraId="591FAEC6" w14:textId="0D3E8CA7" w:rsidR="00A60F42" w:rsidRPr="0010400B" w:rsidRDefault="001B7247" w:rsidP="001B7247">
      <w:pPr>
        <w:spacing w:before="360"/>
        <w:rPr>
          <w:rFonts w:ascii="Averta Semibold" w:hAnsi="Averta Semibold" w:cs="Arial"/>
          <w:b/>
          <w:bCs/>
          <w:color w:val="00874E"/>
        </w:rPr>
      </w:pPr>
      <w:r w:rsidRPr="0010400B">
        <w:rPr>
          <w:rFonts w:ascii="Averta Semibold" w:hAnsi="Averta Semibold" w:cs="Arial"/>
          <w:b/>
          <w:bCs/>
          <w:color w:val="00874E"/>
          <w:sz w:val="22"/>
        </w:rPr>
        <w:t>Bonification de certains remboursements en assurance santé et dentaire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681"/>
        <w:gridCol w:w="6379"/>
      </w:tblGrid>
      <w:tr w:rsidR="00A60F42" w:rsidRPr="005D0E8D" w14:paraId="1EE4C67A" w14:textId="77777777" w:rsidTr="002D2E92"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233AB955" w14:textId="313CE25A" w:rsidR="00A60F42" w:rsidRPr="0010400B" w:rsidRDefault="00A60F42" w:rsidP="003F2423">
            <w:pPr>
              <w:spacing w:before="60" w:after="60"/>
              <w:jc w:val="center"/>
              <w:rPr>
                <w:rFonts w:ascii="Averta Semibold" w:hAnsi="Averta Semibold" w:cs="Arial"/>
                <w:b/>
                <w:bCs/>
              </w:rPr>
            </w:pPr>
            <w:r w:rsidRPr="0010400B">
              <w:rPr>
                <w:rFonts w:ascii="Averta Semibold" w:hAnsi="Averta Semibold" w:cs="Arial"/>
                <w:b/>
                <w:bCs/>
              </w:rPr>
              <w:t xml:space="preserve">RÉGIME </w:t>
            </w:r>
            <w:r w:rsidR="001B7247" w:rsidRPr="0010400B">
              <w:rPr>
                <w:rFonts w:ascii="Averta Semibold" w:hAnsi="Averta Semibold" w:cs="Arial"/>
                <w:b/>
                <w:bCs/>
              </w:rPr>
              <w:t>SANTÉ 2</w:t>
            </w:r>
          </w:p>
        </w:tc>
      </w:tr>
      <w:tr w:rsidR="00A60F42" w:rsidRPr="00872E9B" w14:paraId="70E663FE" w14:textId="77777777" w:rsidTr="002D2E92"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14:paraId="499EEC91" w14:textId="092DC5F0" w:rsidR="00A60F42" w:rsidRPr="0010400B" w:rsidRDefault="0025781E" w:rsidP="003F2423">
            <w:pPr>
              <w:spacing w:before="60" w:after="60"/>
              <w:rPr>
                <w:rFonts w:ascii="Averta Bold" w:hAnsi="Averta Bold" w:cs="Arial"/>
                <w:b/>
                <w:bCs/>
              </w:rPr>
            </w:pPr>
            <w:r w:rsidRPr="0010400B">
              <w:rPr>
                <w:rFonts w:ascii="Averta Bold" w:hAnsi="Averta Bold" w:cs="Arial"/>
                <w:b/>
                <w:bCs/>
              </w:rPr>
              <w:t>Assurance Santé</w:t>
            </w:r>
          </w:p>
        </w:tc>
      </w:tr>
      <w:tr w:rsidR="00A60F42" w:rsidRPr="00872E9B" w14:paraId="5FE722A3" w14:textId="77777777" w:rsidTr="00F36D7B">
        <w:tc>
          <w:tcPr>
            <w:tcW w:w="3681" w:type="dxa"/>
            <w:vAlign w:val="center"/>
          </w:tcPr>
          <w:p w14:paraId="51970800" w14:textId="6B615C79" w:rsidR="00A60F42" w:rsidRPr="00872E9B" w:rsidRDefault="00F36D7B" w:rsidP="003F242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Physiothérapeute, Thérapeute en réadaptation physique, Chiropraticien, Acupuncteur, Diététiste, Podiatre et Podologue</w:t>
            </w:r>
          </w:p>
        </w:tc>
        <w:tc>
          <w:tcPr>
            <w:tcW w:w="6379" w:type="dxa"/>
            <w:vAlign w:val="center"/>
          </w:tcPr>
          <w:p w14:paraId="2A1AC43D" w14:textId="5CB21D17" w:rsidR="00A60F42" w:rsidRPr="00872E9B" w:rsidRDefault="00F36D7B" w:rsidP="003F242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Augmentation du montant </w:t>
            </w:r>
            <w:r w:rsidRPr="00116973">
              <w:rPr>
                <w:rFonts w:cs="Arial"/>
                <w:b/>
                <w:bCs/>
              </w:rPr>
              <w:t>admissible</w:t>
            </w:r>
            <w:r>
              <w:rPr>
                <w:rFonts w:cs="Arial"/>
              </w:rPr>
              <w:t xml:space="preserve"> de 35 $ à 62,50 $</w:t>
            </w:r>
            <w:r w:rsidR="00116973">
              <w:rPr>
                <w:rFonts w:cs="Arial"/>
              </w:rPr>
              <w:t>, payable à 80%, pour un montant</w:t>
            </w:r>
            <w:r w:rsidR="00E9460C">
              <w:rPr>
                <w:rFonts w:cs="Arial"/>
              </w:rPr>
              <w:t xml:space="preserve"> </w:t>
            </w:r>
            <w:r w:rsidR="00E9460C" w:rsidRPr="005D11E7">
              <w:rPr>
                <w:rFonts w:cs="Arial"/>
                <w:b/>
                <w:bCs/>
              </w:rPr>
              <w:t>maximum</w:t>
            </w:r>
            <w:r w:rsidR="00116973">
              <w:rPr>
                <w:rFonts w:cs="Arial"/>
              </w:rPr>
              <w:t xml:space="preserve"> </w:t>
            </w:r>
            <w:r w:rsidR="00116973" w:rsidRPr="00116973">
              <w:rPr>
                <w:rFonts w:cs="Arial"/>
                <w:b/>
                <w:bCs/>
              </w:rPr>
              <w:t>remboursable</w:t>
            </w:r>
            <w:r w:rsidR="00116973">
              <w:rPr>
                <w:rFonts w:cs="Arial"/>
              </w:rPr>
              <w:t xml:space="preserve"> par traitement de 50 $</w:t>
            </w:r>
          </w:p>
        </w:tc>
      </w:tr>
      <w:tr w:rsidR="00F36D7B" w:rsidRPr="00872E9B" w14:paraId="49F6ED9F" w14:textId="77777777" w:rsidTr="00F36D7B">
        <w:tc>
          <w:tcPr>
            <w:tcW w:w="3681" w:type="dxa"/>
            <w:vAlign w:val="center"/>
          </w:tcPr>
          <w:p w14:paraId="6B396143" w14:textId="01EDB809" w:rsidR="00F36D7B" w:rsidRPr="00872E9B" w:rsidRDefault="00F36D7B" w:rsidP="003F242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Psychologue, Psychothérapeute et Travailleur social</w:t>
            </w:r>
          </w:p>
        </w:tc>
        <w:tc>
          <w:tcPr>
            <w:tcW w:w="6379" w:type="dxa"/>
            <w:vAlign w:val="center"/>
          </w:tcPr>
          <w:p w14:paraId="3718ABFF" w14:textId="77777777" w:rsidR="00F36D7B" w:rsidRDefault="00F36D7B" w:rsidP="003F242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Augmentation du maximum de remboursement par année de </w:t>
            </w:r>
          </w:p>
          <w:p w14:paraId="135549A5" w14:textId="78718C1A" w:rsidR="00F36D7B" w:rsidRPr="00872E9B" w:rsidRDefault="00F36D7B" w:rsidP="003F242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350 $ à 500 $</w:t>
            </w:r>
          </w:p>
        </w:tc>
      </w:tr>
      <w:tr w:rsidR="00A60F42" w:rsidRPr="00872E9B" w14:paraId="51E2034A" w14:textId="77777777" w:rsidTr="00F36D7B"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128B62F" w14:textId="716E6FF4" w:rsidR="00A60F42" w:rsidRPr="0010400B" w:rsidRDefault="00F36D7B" w:rsidP="00F36D7B">
            <w:pPr>
              <w:spacing w:before="60" w:after="60"/>
              <w:jc w:val="center"/>
              <w:rPr>
                <w:rFonts w:ascii="Averta Bold" w:hAnsi="Averta Bold" w:cs="Arial"/>
                <w:b/>
                <w:bCs/>
              </w:rPr>
            </w:pPr>
            <w:r w:rsidRPr="0010400B">
              <w:rPr>
                <w:rFonts w:ascii="Averta Semibold" w:hAnsi="Averta Semibold" w:cs="Arial"/>
                <w:b/>
                <w:bCs/>
              </w:rPr>
              <w:t>RÉGIME SANTÉ 3</w:t>
            </w:r>
          </w:p>
        </w:tc>
      </w:tr>
      <w:tr w:rsidR="00A60F42" w:rsidRPr="00872E9B" w14:paraId="4C690A95" w14:textId="77777777" w:rsidTr="002D2E92"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14:paraId="7139AB2E" w14:textId="5794F516" w:rsidR="00A60F42" w:rsidRPr="0010400B" w:rsidRDefault="00F36D7B" w:rsidP="003F2423">
            <w:pPr>
              <w:spacing w:before="60" w:after="60"/>
              <w:rPr>
                <w:rFonts w:ascii="Averta Bold" w:hAnsi="Averta Bold" w:cs="Arial"/>
                <w:b/>
                <w:bCs/>
              </w:rPr>
            </w:pPr>
            <w:r w:rsidRPr="0010400B">
              <w:rPr>
                <w:rFonts w:ascii="Averta Bold" w:hAnsi="Averta Bold" w:cs="Arial"/>
                <w:b/>
                <w:bCs/>
              </w:rPr>
              <w:t>Assurance Santé</w:t>
            </w:r>
          </w:p>
        </w:tc>
      </w:tr>
      <w:tr w:rsidR="00F36D7B" w:rsidRPr="005D0E8D" w14:paraId="72D44651" w14:textId="77777777" w:rsidTr="00F36D7B">
        <w:tc>
          <w:tcPr>
            <w:tcW w:w="3681" w:type="dxa"/>
            <w:vAlign w:val="center"/>
          </w:tcPr>
          <w:p w14:paraId="74C7CE2B" w14:textId="5DDB601F" w:rsidR="00F36D7B" w:rsidRPr="00872E9B" w:rsidRDefault="00F36D7B" w:rsidP="00087411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Physiothérapeute, Thérapeute en réadaptation physique, Chiropraticien, Acupuncteur, Diététiste, Podiatre et Podologue</w:t>
            </w:r>
          </w:p>
        </w:tc>
        <w:tc>
          <w:tcPr>
            <w:tcW w:w="6379" w:type="dxa"/>
            <w:vAlign w:val="center"/>
          </w:tcPr>
          <w:p w14:paraId="36AF015E" w14:textId="6EFF09CF" w:rsidR="00F36D7B" w:rsidRPr="00872E9B" w:rsidRDefault="00116973" w:rsidP="00F36D7B">
            <w:pPr>
              <w:spacing w:before="120" w:after="60"/>
              <w:rPr>
                <w:rFonts w:cs="Arial"/>
              </w:rPr>
            </w:pPr>
            <w:r>
              <w:rPr>
                <w:rFonts w:cs="Arial"/>
              </w:rPr>
              <w:t xml:space="preserve">Augmentation du montant </w:t>
            </w:r>
            <w:r w:rsidRPr="00116973">
              <w:rPr>
                <w:rFonts w:cs="Arial"/>
                <w:b/>
                <w:bCs/>
              </w:rPr>
              <w:t>admissible</w:t>
            </w:r>
            <w:r>
              <w:rPr>
                <w:rFonts w:cs="Arial"/>
              </w:rPr>
              <w:t xml:space="preserve"> de 35 $ à 62,50 $, payable à 80%, pour un montant</w:t>
            </w:r>
            <w:r w:rsidR="00E9460C">
              <w:rPr>
                <w:rFonts w:cs="Arial"/>
              </w:rPr>
              <w:t xml:space="preserve"> </w:t>
            </w:r>
            <w:r w:rsidR="00E9460C" w:rsidRPr="005D11E7">
              <w:rPr>
                <w:rFonts w:cs="Arial"/>
                <w:b/>
                <w:bCs/>
              </w:rPr>
              <w:t>maximum</w:t>
            </w:r>
            <w:r>
              <w:rPr>
                <w:rFonts w:cs="Arial"/>
              </w:rPr>
              <w:t xml:space="preserve"> </w:t>
            </w:r>
            <w:r w:rsidRPr="00116973">
              <w:rPr>
                <w:rFonts w:cs="Arial"/>
                <w:b/>
                <w:bCs/>
              </w:rPr>
              <w:t>remboursable</w:t>
            </w:r>
            <w:r>
              <w:rPr>
                <w:rFonts w:cs="Arial"/>
              </w:rPr>
              <w:t xml:space="preserve"> par traitement de 50 $</w:t>
            </w:r>
          </w:p>
        </w:tc>
      </w:tr>
      <w:tr w:rsidR="00F36D7B" w:rsidRPr="005D0E8D" w14:paraId="1B7A625E" w14:textId="77777777" w:rsidTr="00F36D7B">
        <w:tc>
          <w:tcPr>
            <w:tcW w:w="3681" w:type="dxa"/>
            <w:vAlign w:val="center"/>
          </w:tcPr>
          <w:p w14:paraId="549A8317" w14:textId="7F4E4E30" w:rsidR="00F36D7B" w:rsidRPr="00872E9B" w:rsidRDefault="00F36D7B" w:rsidP="0008741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Psychologue, Psychothérapeute et Travailleur social</w:t>
            </w:r>
          </w:p>
        </w:tc>
        <w:tc>
          <w:tcPr>
            <w:tcW w:w="6379" w:type="dxa"/>
            <w:vAlign w:val="center"/>
          </w:tcPr>
          <w:p w14:paraId="2888D8A5" w14:textId="77777777" w:rsidR="00F36D7B" w:rsidRDefault="00F36D7B" w:rsidP="0008741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Augmentation du maximum de remboursement par année de </w:t>
            </w:r>
          </w:p>
          <w:p w14:paraId="46A3F853" w14:textId="1D522989" w:rsidR="00F36D7B" w:rsidRPr="00872E9B" w:rsidRDefault="00F36D7B" w:rsidP="0008741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350 $ à 1000 $</w:t>
            </w:r>
          </w:p>
        </w:tc>
      </w:tr>
      <w:tr w:rsidR="00A60F42" w:rsidRPr="005D0E8D" w14:paraId="38F72693" w14:textId="77777777" w:rsidTr="00F36D7B">
        <w:tc>
          <w:tcPr>
            <w:tcW w:w="3681" w:type="dxa"/>
            <w:vAlign w:val="center"/>
          </w:tcPr>
          <w:p w14:paraId="411C7E4D" w14:textId="209EF9F7" w:rsidR="00A60F42" w:rsidRPr="00872E9B" w:rsidRDefault="00F36D7B" w:rsidP="0008741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Ostéopathe, Naturopathe, Homéopathe, Kinésithérapeute, Kinothérapeute, Orthothérapeute</w:t>
            </w:r>
          </w:p>
        </w:tc>
        <w:tc>
          <w:tcPr>
            <w:tcW w:w="6379" w:type="dxa"/>
            <w:vAlign w:val="center"/>
          </w:tcPr>
          <w:p w14:paraId="7D2614C1" w14:textId="28706966" w:rsidR="00A60F42" w:rsidRPr="00872E9B" w:rsidRDefault="00116973" w:rsidP="003F242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Augmentation du montant </w:t>
            </w:r>
            <w:r w:rsidRPr="00116973">
              <w:rPr>
                <w:rFonts w:cs="Arial"/>
                <w:b/>
                <w:bCs/>
              </w:rPr>
              <w:t>admissible</w:t>
            </w:r>
            <w:r>
              <w:rPr>
                <w:rFonts w:cs="Arial"/>
              </w:rPr>
              <w:t xml:space="preserve"> de 35 $ à 62,50 $, payable à 80%, pour un montant</w:t>
            </w:r>
            <w:r w:rsidR="00E9460C">
              <w:rPr>
                <w:rFonts w:cs="Arial"/>
              </w:rPr>
              <w:t xml:space="preserve"> </w:t>
            </w:r>
            <w:r w:rsidR="00E9460C" w:rsidRPr="005D11E7">
              <w:rPr>
                <w:rFonts w:cs="Arial"/>
                <w:b/>
                <w:bCs/>
              </w:rPr>
              <w:t>maximum</w:t>
            </w:r>
            <w:r>
              <w:rPr>
                <w:rFonts w:cs="Arial"/>
              </w:rPr>
              <w:t xml:space="preserve"> </w:t>
            </w:r>
            <w:r w:rsidRPr="00116973">
              <w:rPr>
                <w:rFonts w:cs="Arial"/>
                <w:b/>
                <w:bCs/>
              </w:rPr>
              <w:t>remboursable</w:t>
            </w:r>
            <w:r>
              <w:rPr>
                <w:rFonts w:cs="Arial"/>
              </w:rPr>
              <w:t xml:space="preserve"> par traitement de 50 $</w:t>
            </w:r>
          </w:p>
        </w:tc>
      </w:tr>
      <w:tr w:rsidR="00F36D7B" w:rsidRPr="005D0E8D" w14:paraId="06D24A10" w14:textId="77777777" w:rsidTr="00F36D7B">
        <w:trPr>
          <w:trHeight w:val="280"/>
        </w:trPr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14:paraId="710924B6" w14:textId="61BAB9E8" w:rsidR="00F36D7B" w:rsidRPr="0010400B" w:rsidRDefault="00F36D7B" w:rsidP="003F2423">
            <w:pPr>
              <w:spacing w:before="120" w:after="60"/>
              <w:rPr>
                <w:rFonts w:cs="Arial"/>
                <w:b/>
                <w:bCs/>
              </w:rPr>
            </w:pPr>
            <w:r w:rsidRPr="0010400B">
              <w:rPr>
                <w:rFonts w:ascii="Averta Bold" w:hAnsi="Averta Bold" w:cs="Arial"/>
                <w:b/>
                <w:bCs/>
              </w:rPr>
              <w:t>Assurance Dentaire</w:t>
            </w:r>
          </w:p>
        </w:tc>
      </w:tr>
      <w:tr w:rsidR="00A60F42" w:rsidRPr="005D0E8D" w14:paraId="294BE6FC" w14:textId="77777777" w:rsidTr="00F36D7B">
        <w:tc>
          <w:tcPr>
            <w:tcW w:w="3681" w:type="dxa"/>
            <w:vAlign w:val="center"/>
          </w:tcPr>
          <w:p w14:paraId="4C7009AD" w14:textId="628CE3E2" w:rsidR="00A60F42" w:rsidRPr="00872E9B" w:rsidRDefault="00EB59A4" w:rsidP="003F242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Restauration</w:t>
            </w:r>
          </w:p>
        </w:tc>
        <w:tc>
          <w:tcPr>
            <w:tcW w:w="6379" w:type="dxa"/>
            <w:vAlign w:val="center"/>
          </w:tcPr>
          <w:p w14:paraId="012FFEBA" w14:textId="289842BE" w:rsidR="00A60F42" w:rsidRPr="00872E9B" w:rsidRDefault="00F36D7B" w:rsidP="003F242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Remboursement des plombages en composite </w:t>
            </w:r>
            <w:r w:rsidR="00087411">
              <w:rPr>
                <w:rFonts w:cs="Arial"/>
              </w:rPr>
              <w:t xml:space="preserve">(plombages blancs) </w:t>
            </w:r>
            <w:r>
              <w:rPr>
                <w:rFonts w:cs="Arial"/>
              </w:rPr>
              <w:t>pour l’ensemble des dents</w:t>
            </w:r>
            <w:r w:rsidR="00F1306C">
              <w:rPr>
                <w:rFonts w:cs="Arial"/>
              </w:rPr>
              <w:t xml:space="preserve"> sous la catégorie Restauration de base</w:t>
            </w:r>
          </w:p>
        </w:tc>
      </w:tr>
    </w:tbl>
    <w:p w14:paraId="50645585" w14:textId="4D5F454C" w:rsidR="005A1060" w:rsidRPr="00C10817" w:rsidRDefault="005A1060" w:rsidP="00087411">
      <w:pPr>
        <w:spacing w:before="360"/>
        <w:jc w:val="both"/>
        <w:rPr>
          <w:rFonts w:cs="Arial"/>
          <w:color w:val="000000"/>
          <w:szCs w:val="20"/>
        </w:rPr>
      </w:pPr>
      <w:r w:rsidRPr="00C10817">
        <w:rPr>
          <w:rFonts w:cs="Arial"/>
          <w:color w:val="000000"/>
        </w:rPr>
        <w:t xml:space="preserve">Si vous avez des questions à propos de ces modifications au régime actuel, veuillez communiquer avec </w:t>
      </w:r>
      <w:r w:rsidR="00087411">
        <w:rPr>
          <w:rFonts w:cs="Arial"/>
          <w:color w:val="000000"/>
        </w:rPr>
        <w:t>le comité des assurances.</w:t>
      </w:r>
    </w:p>
    <w:p w14:paraId="29D6C861" w14:textId="50398281" w:rsidR="005C0088" w:rsidRPr="0010400B" w:rsidRDefault="005C0088" w:rsidP="00581B0C">
      <w:pPr>
        <w:pStyle w:val="Default"/>
        <w:spacing w:before="480" w:after="120" w:line="260" w:lineRule="atLeast"/>
        <w:ind w:right="-14"/>
        <w:jc w:val="both"/>
        <w:rPr>
          <w:rFonts w:ascii="Averta Semibold" w:hAnsi="Averta Semibold"/>
          <w:b/>
          <w:bCs/>
          <w:color w:val="auto"/>
          <w:sz w:val="20"/>
          <w:szCs w:val="20"/>
        </w:rPr>
      </w:pPr>
      <w:r w:rsidRPr="0010400B">
        <w:rPr>
          <w:rFonts w:ascii="Averta Semibold" w:hAnsi="Averta Semibold" w:cs="Arial"/>
          <w:b/>
          <w:bCs/>
          <w:color w:val="auto"/>
          <w:sz w:val="20"/>
          <w:szCs w:val="20"/>
        </w:rPr>
        <w:t>Assurance pour les groupes et les entreprises</w:t>
      </w:r>
    </w:p>
    <w:sectPr w:rsidR="005C0088" w:rsidRPr="0010400B" w:rsidSect="003F2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18" w:right="1080" w:bottom="851" w:left="1080" w:header="708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BD87" w14:textId="77777777" w:rsidR="005A606B" w:rsidRDefault="005A606B" w:rsidP="001C4947">
      <w:r>
        <w:separator/>
      </w:r>
    </w:p>
  </w:endnote>
  <w:endnote w:type="continuationSeparator" w:id="0">
    <w:p w14:paraId="5FC8F72E" w14:textId="77777777" w:rsidR="005A606B" w:rsidRDefault="005A606B" w:rsidP="001C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rta">
    <w:altName w:val="Calibri"/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rta Semibold">
    <w:altName w:val="Calibri"/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Averta ExtraBold">
    <w:altName w:val="Calibri"/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Averta Bold">
    <w:altName w:val="Calibri"/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Averta Light">
    <w:altName w:val="Calibri"/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AD13" w14:textId="77777777" w:rsidR="00D532AF" w:rsidRDefault="00D532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28FB" w14:textId="621BD352" w:rsidR="00E864E8" w:rsidRDefault="00E864E8" w:rsidP="00FA5D5C">
    <w:pPr>
      <w:pStyle w:val="Pieddepage"/>
      <w:tabs>
        <w:tab w:val="clear" w:pos="4320"/>
        <w:tab w:val="clear" w:pos="8640"/>
        <w:tab w:val="right" w:pos="10063"/>
      </w:tabs>
      <w:ind w:right="17"/>
    </w:pP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F1306C">
      <w:rPr>
        <w:noProof/>
      </w:rPr>
      <w:instrText>2</w:instrText>
    </w:r>
    <w:r>
      <w:fldChar w:fldCharType="end"/>
    </w:r>
    <w:r>
      <w:instrText xml:space="preserve"> = </w:instrText>
    </w:r>
    <w:r w:rsidR="005D11E7">
      <w:fldChar w:fldCharType="begin"/>
    </w:r>
    <w:r w:rsidR="005D11E7">
      <w:instrText xml:space="preserve"> NUMPAGES  </w:instrText>
    </w:r>
    <w:r w:rsidR="005D11E7">
      <w:fldChar w:fldCharType="separate"/>
    </w:r>
    <w:r w:rsidR="00F1306C">
      <w:rPr>
        <w:noProof/>
      </w:rPr>
      <w:instrText>2</w:instrText>
    </w:r>
    <w:r w:rsidR="005D11E7">
      <w:rPr>
        <w:noProof/>
      </w:rPr>
      <w:fldChar w:fldCharType="end"/>
    </w:r>
    <w:r>
      <w:instrText xml:space="preserve"> "DESJARDINS ASSURANCES désigne Desjardins Sécurité financière, compagnie d’assurance vie.</w:instrText>
    </w:r>
  </w:p>
  <w:p w14:paraId="3084E40D" w14:textId="77777777" w:rsidR="00E864E8" w:rsidRDefault="00E864E8" w:rsidP="00E864E8">
    <w:pPr>
      <w:pStyle w:val="Pieddepage"/>
      <w:tabs>
        <w:tab w:val="clear" w:pos="4320"/>
        <w:tab w:val="clear" w:pos="8640"/>
      </w:tabs>
      <w:ind w:right="15"/>
    </w:pPr>
    <w:r>
      <w:instrText>DESJARDINS, DESJARDINS ASSURANCES et les marques de commerce associées sont des marques de</w:instrText>
    </w:r>
    <w:r>
      <w:br/>
      <w:instrText>commerce de la Fédération des caisses Desjardins du Québec utilisées sous licence par Desjardins Sécurité financière,</w:instrText>
    </w:r>
    <w:r>
      <w:br/>
      <w:instrText>compagnie d’assurance vie.</w:instrText>
    </w:r>
  </w:p>
  <w:p w14:paraId="752D8968" w14:textId="77777777" w:rsidR="00E864E8" w:rsidRDefault="00E864E8" w:rsidP="00E864E8">
    <w:pPr>
      <w:pStyle w:val="Pieddepage"/>
      <w:tabs>
        <w:tab w:val="clear" w:pos="4320"/>
        <w:tab w:val="clear" w:pos="8640"/>
      </w:tabs>
      <w:ind w:right="15"/>
    </w:pPr>
    <w:r>
      <w:instrText>200, rue des Commandeurs, Lévis (Québec) G6V 6R2 / 1 8</w:instrText>
    </w:r>
    <w:r w:rsidR="0088620A">
      <w:instrText>00</w:instrText>
    </w:r>
    <w:r>
      <w:instrText xml:space="preserve"> </w:instrText>
    </w:r>
    <w:r w:rsidR="0088620A">
      <w:instrText>463</w:instrText>
    </w:r>
    <w:r>
      <w:instrText>-</w:instrText>
    </w:r>
    <w:r w:rsidR="0088620A">
      <w:instrText>7843</w:instrText>
    </w:r>
  </w:p>
  <w:p w14:paraId="49597671" w14:textId="77777777" w:rsidR="00F1306C" w:rsidRDefault="00E864E8" w:rsidP="00FA5D5C">
    <w:pPr>
      <w:pStyle w:val="Pieddepage"/>
      <w:tabs>
        <w:tab w:val="clear" w:pos="4320"/>
        <w:tab w:val="clear" w:pos="8640"/>
        <w:tab w:val="right" w:pos="10063"/>
      </w:tabs>
      <w:ind w:right="17"/>
      <w:rPr>
        <w:noProof/>
      </w:rPr>
    </w:pPr>
    <w:r>
      <w:instrText xml:space="preserve">desjardinsassurancevie.com" "DESJARDINS ASSURANCES désigne Desjardins Sécurité financière, compagnie d’assurance vie." </w:instrText>
    </w:r>
    <w:r>
      <w:fldChar w:fldCharType="separate"/>
    </w:r>
    <w:r w:rsidR="00F1306C">
      <w:rPr>
        <w:noProof/>
      </w:rPr>
      <w:t>DESJARDINS ASSURANCES désigne Desjardins Sécurité financière, compagnie d’assurance vie.</w:t>
    </w:r>
  </w:p>
  <w:p w14:paraId="0821AB64" w14:textId="77777777" w:rsidR="00F1306C" w:rsidRDefault="00F1306C" w:rsidP="00E864E8">
    <w:pPr>
      <w:pStyle w:val="Pieddepage"/>
      <w:tabs>
        <w:tab w:val="clear" w:pos="4320"/>
        <w:tab w:val="clear" w:pos="8640"/>
      </w:tabs>
      <w:ind w:right="15"/>
      <w:rPr>
        <w:noProof/>
      </w:rPr>
    </w:pPr>
    <w:r>
      <w:rPr>
        <w:noProof/>
      </w:rPr>
      <w:t>DESJARDINS, DESJARDINS ASSURANCES et les marques de commerce associées sont des marques de</w:t>
    </w:r>
    <w:r>
      <w:rPr>
        <w:noProof/>
      </w:rPr>
      <w:br/>
      <w:t>commerce de la Fédération des caisses Desjardins du Québec utilisées sous licence par Desjardins Sécurité financière,</w:t>
    </w:r>
    <w:r>
      <w:rPr>
        <w:noProof/>
      </w:rPr>
      <w:br/>
      <w:t>compagnie d’assurance vie.</w:t>
    </w:r>
  </w:p>
  <w:p w14:paraId="0EB8C2BE" w14:textId="77777777" w:rsidR="00F1306C" w:rsidRDefault="00F1306C" w:rsidP="00E864E8">
    <w:pPr>
      <w:pStyle w:val="Pieddepage"/>
      <w:tabs>
        <w:tab w:val="clear" w:pos="4320"/>
        <w:tab w:val="clear" w:pos="8640"/>
      </w:tabs>
      <w:ind w:right="15"/>
      <w:rPr>
        <w:noProof/>
      </w:rPr>
    </w:pPr>
    <w:r>
      <w:rPr>
        <w:noProof/>
      </w:rPr>
      <w:t>200, rue des Commandeurs, Lévis (Québec) G6V 6R2 / 1 800 463-7843</w:t>
    </w:r>
  </w:p>
  <w:p w14:paraId="6E53A900" w14:textId="2609173C" w:rsidR="002015AB" w:rsidRPr="00E864E8" w:rsidRDefault="00F1306C" w:rsidP="00E864E8">
    <w:pPr>
      <w:pStyle w:val="Pieddepage"/>
      <w:tabs>
        <w:tab w:val="clear" w:pos="4320"/>
        <w:tab w:val="clear" w:pos="8640"/>
        <w:tab w:val="right" w:pos="10065"/>
      </w:tabs>
      <w:ind w:right="15"/>
    </w:pPr>
    <w:r>
      <w:rPr>
        <w:noProof/>
      </w:rPr>
      <w:t>desjardinsassurancevie.com</w:t>
    </w:r>
    <w:r w:rsidR="00E864E8">
      <w:fldChar w:fldCharType="end"/>
    </w:r>
    <w:r w:rsidR="00E864E8">
      <w:tab/>
    </w:r>
    <w:r w:rsidR="00E864E8">
      <w:fldChar w:fldCharType="begin"/>
    </w:r>
    <w:r w:rsidR="00E864E8">
      <w:instrText xml:space="preserve"> IF </w:instrText>
    </w:r>
    <w:r w:rsidR="00E864E8">
      <w:fldChar w:fldCharType="begin"/>
    </w:r>
    <w:r w:rsidR="00E864E8">
      <w:instrText xml:space="preserve"> PAGE  </w:instrText>
    </w:r>
    <w:r w:rsidR="00E864E8">
      <w:fldChar w:fldCharType="separate"/>
    </w:r>
    <w:r>
      <w:rPr>
        <w:noProof/>
      </w:rPr>
      <w:instrText>2</w:instrText>
    </w:r>
    <w:r w:rsidR="00E864E8">
      <w:fldChar w:fldCharType="end"/>
    </w:r>
    <w:r w:rsidR="00E864E8">
      <w:instrText xml:space="preserve"> = </w:instrText>
    </w:r>
    <w:r w:rsidR="005D11E7">
      <w:fldChar w:fldCharType="begin"/>
    </w:r>
    <w:r w:rsidR="005D11E7">
      <w:instrText xml:space="preserve"> NUMPAGES  </w:instrText>
    </w:r>
    <w:r w:rsidR="005D11E7">
      <w:fldChar w:fldCharType="separate"/>
    </w:r>
    <w:r>
      <w:rPr>
        <w:noProof/>
      </w:rPr>
      <w:instrText>2</w:instrText>
    </w:r>
    <w:r w:rsidR="005D11E7">
      <w:rPr>
        <w:noProof/>
      </w:rPr>
      <w:fldChar w:fldCharType="end"/>
    </w:r>
    <w:r w:rsidR="00E864E8">
      <w:instrText xml:space="preserve"> "</w:instrText>
    </w:r>
    <w:r w:rsidR="005D11E7">
      <w:fldChar w:fldCharType="begin"/>
    </w:r>
    <w:r w:rsidR="005D11E7">
      <w:instrText xml:space="preserve"> INFO  Comments </w:instrText>
    </w:r>
    <w:r w:rsidR="005D11E7">
      <w:fldChar w:fldCharType="separate"/>
    </w:r>
    <w:r w:rsidR="00F15ACE">
      <w:instrText>220223-2-adh-08f</w:instrText>
    </w:r>
    <w:r w:rsidR="005D11E7">
      <w:fldChar w:fldCharType="end"/>
    </w:r>
    <w:r w:rsidR="00E864E8">
      <w:instrText xml:space="preserve">" "Page </w:instrText>
    </w:r>
    <w:r w:rsidR="00E864E8">
      <w:fldChar w:fldCharType="begin"/>
    </w:r>
    <w:r w:rsidR="00E864E8">
      <w:instrText xml:space="preserve"> PAGE  \* Arabic </w:instrText>
    </w:r>
    <w:r w:rsidR="00E864E8">
      <w:fldChar w:fldCharType="separate"/>
    </w:r>
    <w:r w:rsidR="00D47C9E">
      <w:rPr>
        <w:noProof/>
      </w:rPr>
      <w:instrText>3</w:instrText>
    </w:r>
    <w:r w:rsidR="00E864E8">
      <w:fldChar w:fldCharType="end"/>
    </w:r>
    <w:r w:rsidR="00E864E8">
      <w:instrText xml:space="preserve"> de </w:instrText>
    </w:r>
    <w:r w:rsidR="005D11E7">
      <w:fldChar w:fldCharType="begin"/>
    </w:r>
    <w:r w:rsidR="005D11E7">
      <w:instrText xml:space="preserve"> NUMPAGES  \* Arabic </w:instrText>
    </w:r>
    <w:r w:rsidR="005D11E7">
      <w:fldChar w:fldCharType="separate"/>
    </w:r>
    <w:r w:rsidR="00D47C9E">
      <w:rPr>
        <w:noProof/>
      </w:rPr>
      <w:instrText>4</w:instrText>
    </w:r>
    <w:r w:rsidR="005D11E7">
      <w:rPr>
        <w:noProof/>
      </w:rPr>
      <w:fldChar w:fldCharType="end"/>
    </w:r>
    <w:r w:rsidR="00E864E8">
      <w:instrText xml:space="preserve">" </w:instrText>
    </w:r>
    <w:r w:rsidR="00E864E8">
      <w:fldChar w:fldCharType="separate"/>
    </w:r>
    <w:r>
      <w:rPr>
        <w:noProof/>
      </w:rPr>
      <w:t>220223-2-adh-08f</w:t>
    </w:r>
    <w:r w:rsidR="00E864E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4C69" w14:textId="44C90CBE" w:rsidR="00E864E8" w:rsidRDefault="00E864E8" w:rsidP="00E864E8">
    <w:pPr>
      <w:pStyle w:val="Pieddepage"/>
      <w:tabs>
        <w:tab w:val="clear" w:pos="4320"/>
        <w:tab w:val="clear" w:pos="8640"/>
        <w:tab w:val="right" w:pos="10063"/>
      </w:tabs>
      <w:ind w:right="17"/>
    </w:pP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5D11E7">
      <w:rPr>
        <w:noProof/>
      </w:rPr>
      <w:instrText>1</w:instrText>
    </w:r>
    <w:r>
      <w:fldChar w:fldCharType="end"/>
    </w:r>
    <w:r>
      <w:instrText xml:space="preserve"> = </w:instrText>
    </w:r>
    <w:r w:rsidR="005D11E7">
      <w:fldChar w:fldCharType="begin"/>
    </w:r>
    <w:r w:rsidR="005D11E7">
      <w:instrText xml:space="preserve"> NUMPAGES  </w:instrText>
    </w:r>
    <w:r w:rsidR="005D11E7">
      <w:fldChar w:fldCharType="separate"/>
    </w:r>
    <w:r w:rsidR="005D11E7">
      <w:rPr>
        <w:noProof/>
      </w:rPr>
      <w:instrText>1</w:instrText>
    </w:r>
    <w:r w:rsidR="005D11E7">
      <w:rPr>
        <w:noProof/>
      </w:rPr>
      <w:fldChar w:fldCharType="end"/>
    </w:r>
    <w:r>
      <w:instrText xml:space="preserve"> "DESJARDINS ASSURANCES désigne Desjardins Sécurité financière, compagnie d’assurance vie.</w:instrText>
    </w:r>
  </w:p>
  <w:p w14:paraId="600E295D" w14:textId="77777777" w:rsidR="00E864E8" w:rsidRDefault="00E864E8" w:rsidP="00E864E8">
    <w:pPr>
      <w:pStyle w:val="Pieddepage"/>
      <w:tabs>
        <w:tab w:val="clear" w:pos="4320"/>
        <w:tab w:val="clear" w:pos="8640"/>
      </w:tabs>
      <w:ind w:right="15"/>
    </w:pPr>
    <w:r>
      <w:instrText>DESJARDINS, DESJARDINS ASSURANCES et les marques de commerce associées sont des marques de</w:instrText>
    </w:r>
    <w:r>
      <w:br/>
      <w:instrText>commerce de la Fédération des caisses Desjardins du Québec utilisées sous licence par Desjardins Sécurité financière,</w:instrText>
    </w:r>
    <w:r>
      <w:br/>
      <w:instrText>compagnie d’assurance vie.</w:instrText>
    </w:r>
  </w:p>
  <w:p w14:paraId="1A55D118" w14:textId="77777777" w:rsidR="00E864E8" w:rsidRDefault="00E864E8" w:rsidP="00E864E8">
    <w:pPr>
      <w:pStyle w:val="Pieddepage"/>
      <w:tabs>
        <w:tab w:val="clear" w:pos="4320"/>
        <w:tab w:val="clear" w:pos="8640"/>
      </w:tabs>
      <w:ind w:right="15"/>
    </w:pPr>
    <w:r>
      <w:instrText>200, rue des Commandeurs, Lévis (Québec) G6V 6R2 / 1 8</w:instrText>
    </w:r>
    <w:r w:rsidR="0088620A">
      <w:instrText>00</w:instrText>
    </w:r>
    <w:r>
      <w:instrText xml:space="preserve"> </w:instrText>
    </w:r>
    <w:r w:rsidR="0088620A">
      <w:instrText>463</w:instrText>
    </w:r>
    <w:r>
      <w:instrText>-</w:instrText>
    </w:r>
    <w:r w:rsidR="0088620A">
      <w:instrText>7843</w:instrText>
    </w:r>
  </w:p>
  <w:p w14:paraId="3A7A2AF7" w14:textId="77777777" w:rsidR="005D11E7" w:rsidRDefault="00E864E8" w:rsidP="00E864E8">
    <w:pPr>
      <w:pStyle w:val="Pieddepage"/>
      <w:tabs>
        <w:tab w:val="clear" w:pos="4320"/>
        <w:tab w:val="clear" w:pos="8640"/>
        <w:tab w:val="right" w:pos="10063"/>
      </w:tabs>
      <w:ind w:right="17"/>
      <w:rPr>
        <w:noProof/>
      </w:rPr>
    </w:pPr>
    <w:r>
      <w:instrText xml:space="preserve">desjardinsassurancevie.com" "DESJARDINS ASSURANCES désigne Desjardins Sécurité financière, compagnie d’assurance vie." </w:instrText>
    </w:r>
    <w:r>
      <w:fldChar w:fldCharType="separate"/>
    </w:r>
    <w:r w:rsidR="005D11E7">
      <w:rPr>
        <w:noProof/>
      </w:rPr>
      <w:t>DESJARDINS ASSURANCES désigne Desjardins Sécurité financière, compagnie d’assurance vie.</w:t>
    </w:r>
  </w:p>
  <w:p w14:paraId="7BCF190C" w14:textId="77777777" w:rsidR="005D11E7" w:rsidRDefault="005D11E7" w:rsidP="00E864E8">
    <w:pPr>
      <w:pStyle w:val="Pieddepage"/>
      <w:tabs>
        <w:tab w:val="clear" w:pos="4320"/>
        <w:tab w:val="clear" w:pos="8640"/>
      </w:tabs>
      <w:ind w:right="15"/>
      <w:rPr>
        <w:noProof/>
      </w:rPr>
    </w:pPr>
    <w:r>
      <w:rPr>
        <w:noProof/>
      </w:rPr>
      <w:t>DESJARDINS, DESJARDINS ASSURANCES et les marques de commerce associées sont des marques de</w:t>
    </w:r>
    <w:r>
      <w:rPr>
        <w:noProof/>
      </w:rPr>
      <w:br/>
      <w:t>commerce de la Fédération des caisses Desjardins du Québec utilisées sous licence par Desjardins Sécurité financière,</w:t>
    </w:r>
    <w:r>
      <w:rPr>
        <w:noProof/>
      </w:rPr>
      <w:br/>
      <w:t>compagnie d’assurance vie.</w:t>
    </w:r>
  </w:p>
  <w:p w14:paraId="5300E0F6" w14:textId="77777777" w:rsidR="005D11E7" w:rsidRDefault="005D11E7" w:rsidP="00E864E8">
    <w:pPr>
      <w:pStyle w:val="Pieddepage"/>
      <w:tabs>
        <w:tab w:val="clear" w:pos="4320"/>
        <w:tab w:val="clear" w:pos="8640"/>
      </w:tabs>
      <w:ind w:right="15"/>
      <w:rPr>
        <w:noProof/>
      </w:rPr>
    </w:pPr>
    <w:r>
      <w:rPr>
        <w:noProof/>
      </w:rPr>
      <w:t>200, rue des Commandeurs, Lévis (Québec) G6V 6R2 / 1 800 463-7843</w:t>
    </w:r>
  </w:p>
  <w:p w14:paraId="6943464E" w14:textId="504C87AE" w:rsidR="00C071CB" w:rsidRPr="00E864E8" w:rsidRDefault="005D11E7" w:rsidP="00E864E8">
    <w:pPr>
      <w:pStyle w:val="Pieddepage"/>
      <w:tabs>
        <w:tab w:val="clear" w:pos="4320"/>
        <w:tab w:val="clear" w:pos="8640"/>
        <w:tab w:val="right" w:pos="10065"/>
      </w:tabs>
      <w:ind w:right="15"/>
    </w:pPr>
    <w:r>
      <w:rPr>
        <w:noProof/>
      </w:rPr>
      <w:t>desjardinsassurancevie.com</w:t>
    </w:r>
    <w:r w:rsidR="00E864E8">
      <w:fldChar w:fldCharType="end"/>
    </w:r>
    <w:r w:rsidR="00E864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42A7" w14:textId="77777777" w:rsidR="005A606B" w:rsidRDefault="005A606B" w:rsidP="001C4947">
      <w:r>
        <w:separator/>
      </w:r>
    </w:p>
  </w:footnote>
  <w:footnote w:type="continuationSeparator" w:id="0">
    <w:p w14:paraId="145B365E" w14:textId="77777777" w:rsidR="005A606B" w:rsidRDefault="005A606B" w:rsidP="001C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EF50" w14:textId="77777777" w:rsidR="00D532AF" w:rsidRDefault="00D532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B9A3" w14:textId="77777777" w:rsidR="00D532AF" w:rsidRDefault="00D532A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E3A" w14:textId="77777777" w:rsidR="00C071CB" w:rsidRPr="00C071CB" w:rsidRDefault="00C071CB" w:rsidP="00C071CB">
    <w:pPr>
      <w:tabs>
        <w:tab w:val="right" w:pos="10065"/>
      </w:tabs>
      <w:spacing w:before="240" w:after="600"/>
      <w:jc w:val="right"/>
      <w:rPr>
        <w:rFonts w:ascii="Averta ExtraBold" w:hAnsi="Averta ExtraBold"/>
        <w:color w:val="00874E"/>
        <w:position w:val="48"/>
        <w:sz w:val="44"/>
        <w:szCs w:val="34"/>
      </w:rPr>
    </w:pPr>
    <w:r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8D3D10" wp14:editId="136C5818">
              <wp:simplePos x="0" y="0"/>
              <wp:positionH relativeFrom="margin">
                <wp:align>right</wp:align>
              </wp:positionH>
              <wp:positionV relativeFrom="paragraph">
                <wp:posOffset>489585</wp:posOffset>
              </wp:positionV>
              <wp:extent cx="1952199" cy="200025"/>
              <wp:effectExtent l="0" t="0" r="0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199" cy="200025"/>
                      </a:xfrm>
                      <a:prstGeom prst="rect">
                        <a:avLst/>
                      </a:prstGeom>
                      <a:solidFill>
                        <a:srgbClr val="00874E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D1820D" w14:textId="77777777" w:rsidR="00C071CB" w:rsidRPr="00632955" w:rsidRDefault="00C071CB" w:rsidP="00C071CB">
                          <w:pPr>
                            <w:jc w:val="right"/>
                            <w:rPr>
                              <w:rFonts w:ascii="Averta Light" w:hAnsi="Averta Ligh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rta Light" w:hAnsi="Averta Light"/>
                              <w:color w:val="FFFFFF" w:themeColor="background1"/>
                              <w:sz w:val="18"/>
                              <w:szCs w:val="18"/>
                            </w:rPr>
                            <w:t>MESSAGE POUR LES ADHÉRENTS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D3D1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102.5pt;margin-top:38.55pt;width:153.7pt;height:15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" fillcolor="#00874e" stroked="f" strokeweight=".5pt">
              <v:textbox inset="2mm,0,2mm,0">
                <w:txbxContent>
                  <w:p w14:paraId="25D1820D" w14:textId="77777777" w:rsidR="00C071CB" w:rsidRPr="00632955" w:rsidRDefault="00C071CB" w:rsidP="00C071CB">
                    <w:pPr>
                      <w:jc w:val="right"/>
                      <w:rPr>
                        <w:rFonts w:ascii="Averta Light" w:hAnsi="Averta Light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verta Light" w:hAnsi="Averta Light"/>
                        <w:color w:val="FFFFFF" w:themeColor="background1"/>
                        <w:sz w:val="18"/>
                        <w:szCs w:val="18"/>
                      </w:rPr>
                      <w:t>MESSAGE POUR LES ADHÉRENTS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7F7F7F" w:themeColor="text1" w:themeTint="80"/>
      </w:rPr>
      <w:drawing>
        <wp:anchor distT="0" distB="0" distL="114300" distR="114300" simplePos="0" relativeHeight="251663360" behindDoc="0" locked="0" layoutInCell="1" allowOverlap="1" wp14:anchorId="3E7C5CEC" wp14:editId="44059929">
          <wp:simplePos x="0" y="0"/>
          <wp:positionH relativeFrom="column">
            <wp:posOffset>9525</wp:posOffset>
          </wp:positionH>
          <wp:positionV relativeFrom="paragraph">
            <wp:posOffset>74295</wp:posOffset>
          </wp:positionV>
          <wp:extent cx="1651000" cy="614045"/>
          <wp:effectExtent l="0" t="0" r="6350" b="0"/>
          <wp:wrapThrough wrapText="bothSides">
            <wp:wrapPolygon edited="0">
              <wp:start x="997" y="0"/>
              <wp:lineTo x="0" y="2010"/>
              <wp:lineTo x="0" y="10052"/>
              <wp:lineTo x="4735" y="20774"/>
              <wp:lineTo x="4985" y="20774"/>
              <wp:lineTo x="17197" y="20774"/>
              <wp:lineTo x="21434" y="18093"/>
              <wp:lineTo x="21434" y="16083"/>
              <wp:lineTo x="12462" y="10722"/>
              <wp:lineTo x="21434" y="10052"/>
              <wp:lineTo x="21434" y="2010"/>
              <wp:lineTo x="2742" y="0"/>
              <wp:lineTo x="997" y="0"/>
            </wp:wrapPolygon>
          </wp:wrapThrough>
          <wp:docPr id="9" name="Image 9" descr="Logo Desjardins Assura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 40" descr="Logo Desjardins Assuranc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rta ExtraBold" w:hAnsi="Averta ExtraBold"/>
        <w:color w:val="00874E"/>
        <w:sz w:val="44"/>
        <w:szCs w:val="48"/>
      </w:rPr>
      <w:t>A</w:t>
    </w:r>
    <w:r w:rsidRPr="008974FF">
      <w:rPr>
        <w:rFonts w:ascii="Averta ExtraBold" w:hAnsi="Averta ExtraBold"/>
        <w:color w:val="00874E"/>
        <w:sz w:val="44"/>
        <w:szCs w:val="48"/>
      </w:rPr>
      <w:t>ssurance collective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7C87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FC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A87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A6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4E3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1C5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724A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EE8B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080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3E96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F5F1E"/>
    <w:multiLevelType w:val="hybridMultilevel"/>
    <w:tmpl w:val="BE147B7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27F00"/>
    <w:multiLevelType w:val="hybridMultilevel"/>
    <w:tmpl w:val="AC908B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B1569F"/>
    <w:multiLevelType w:val="hybridMultilevel"/>
    <w:tmpl w:val="BC9A0D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7774D"/>
    <w:multiLevelType w:val="hybridMultilevel"/>
    <w:tmpl w:val="7F22E1BC"/>
    <w:lvl w:ilvl="0" w:tplc="836C64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74E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022B52"/>
    <w:multiLevelType w:val="hybridMultilevel"/>
    <w:tmpl w:val="8DFEEBE4"/>
    <w:lvl w:ilvl="0" w:tplc="C36CBD4C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2DD174BE"/>
    <w:multiLevelType w:val="hybridMultilevel"/>
    <w:tmpl w:val="54F25D12"/>
    <w:lvl w:ilvl="0" w:tplc="FDFC790A">
      <w:start w:val="1"/>
      <w:numFmt w:val="decimal"/>
      <w:lvlText w:val="%1."/>
      <w:lvlJc w:val="left"/>
      <w:pPr>
        <w:ind w:left="720" w:hanging="360"/>
      </w:pPr>
      <w:rPr>
        <w:rFonts w:ascii="Averta" w:hAnsi="Averta" w:hint="default"/>
      </w:rPr>
    </w:lvl>
    <w:lvl w:ilvl="1" w:tplc="6A28D8B4">
      <w:start w:val="1"/>
      <w:numFmt w:val="lowerLetter"/>
      <w:lvlText w:val="%2."/>
      <w:lvlJc w:val="left"/>
      <w:pPr>
        <w:ind w:left="1440" w:hanging="360"/>
      </w:pPr>
    </w:lvl>
    <w:lvl w:ilvl="2" w:tplc="EF5060CE">
      <w:start w:val="1"/>
      <w:numFmt w:val="lowerRoman"/>
      <w:lvlText w:val="%3."/>
      <w:lvlJc w:val="right"/>
      <w:pPr>
        <w:ind w:left="2160" w:hanging="180"/>
      </w:pPr>
    </w:lvl>
    <w:lvl w:ilvl="3" w:tplc="5E545218">
      <w:start w:val="1"/>
      <w:numFmt w:val="decimal"/>
      <w:lvlText w:val="%4."/>
      <w:lvlJc w:val="left"/>
      <w:pPr>
        <w:ind w:left="2880" w:hanging="360"/>
      </w:pPr>
    </w:lvl>
    <w:lvl w:ilvl="4" w:tplc="FBA44F10">
      <w:start w:val="1"/>
      <w:numFmt w:val="lowerLetter"/>
      <w:lvlText w:val="%5."/>
      <w:lvlJc w:val="left"/>
      <w:pPr>
        <w:ind w:left="3600" w:hanging="360"/>
      </w:pPr>
    </w:lvl>
    <w:lvl w:ilvl="5" w:tplc="8CA87A1A">
      <w:start w:val="1"/>
      <w:numFmt w:val="lowerRoman"/>
      <w:lvlText w:val="%6."/>
      <w:lvlJc w:val="right"/>
      <w:pPr>
        <w:ind w:left="4320" w:hanging="180"/>
      </w:pPr>
    </w:lvl>
    <w:lvl w:ilvl="6" w:tplc="A6B86E54">
      <w:start w:val="1"/>
      <w:numFmt w:val="decimal"/>
      <w:lvlText w:val="%7."/>
      <w:lvlJc w:val="left"/>
      <w:pPr>
        <w:ind w:left="5040" w:hanging="360"/>
      </w:pPr>
    </w:lvl>
    <w:lvl w:ilvl="7" w:tplc="EDD49AFC">
      <w:start w:val="1"/>
      <w:numFmt w:val="lowerLetter"/>
      <w:lvlText w:val="%8."/>
      <w:lvlJc w:val="left"/>
      <w:pPr>
        <w:ind w:left="5760" w:hanging="360"/>
      </w:pPr>
    </w:lvl>
    <w:lvl w:ilvl="8" w:tplc="664CFD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F5DA9"/>
    <w:multiLevelType w:val="hybridMultilevel"/>
    <w:tmpl w:val="E74620D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E75438"/>
    <w:multiLevelType w:val="hybridMultilevel"/>
    <w:tmpl w:val="7DBE51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04AA2"/>
    <w:multiLevelType w:val="hybridMultilevel"/>
    <w:tmpl w:val="C4C8B1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03440"/>
    <w:multiLevelType w:val="hybridMultilevel"/>
    <w:tmpl w:val="8B4EC8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D64F9"/>
    <w:multiLevelType w:val="hybridMultilevel"/>
    <w:tmpl w:val="E49AA7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E31AC"/>
    <w:multiLevelType w:val="hybridMultilevel"/>
    <w:tmpl w:val="55AE6FC6"/>
    <w:lvl w:ilvl="0" w:tplc="A02AF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74E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99423B"/>
    <w:multiLevelType w:val="hybridMultilevel"/>
    <w:tmpl w:val="4280AB7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D3715"/>
    <w:multiLevelType w:val="hybridMultilevel"/>
    <w:tmpl w:val="A65E0B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5188F"/>
    <w:multiLevelType w:val="hybridMultilevel"/>
    <w:tmpl w:val="81369A94"/>
    <w:lvl w:ilvl="0" w:tplc="0F3E0F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74E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C44257"/>
    <w:multiLevelType w:val="hybridMultilevel"/>
    <w:tmpl w:val="9C40CB3E"/>
    <w:lvl w:ilvl="0" w:tplc="86C8169E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1"/>
  </w:num>
  <w:num w:numId="13">
    <w:abstractNumId w:val="12"/>
  </w:num>
  <w:num w:numId="14">
    <w:abstractNumId w:val="15"/>
  </w:num>
  <w:num w:numId="15">
    <w:abstractNumId w:val="17"/>
  </w:num>
  <w:num w:numId="16">
    <w:abstractNumId w:val="24"/>
  </w:num>
  <w:num w:numId="17">
    <w:abstractNumId w:val="14"/>
  </w:num>
  <w:num w:numId="18">
    <w:abstractNumId w:val="22"/>
  </w:num>
  <w:num w:numId="19">
    <w:abstractNumId w:val="11"/>
  </w:num>
  <w:num w:numId="20">
    <w:abstractNumId w:val="20"/>
  </w:num>
  <w:num w:numId="21">
    <w:abstractNumId w:val="18"/>
  </w:num>
  <w:num w:numId="22">
    <w:abstractNumId w:val="19"/>
  </w:num>
  <w:num w:numId="23">
    <w:abstractNumId w:val="10"/>
  </w:num>
  <w:num w:numId="24">
    <w:abstractNumId w:val="25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6B"/>
    <w:rsid w:val="00087411"/>
    <w:rsid w:val="000B297A"/>
    <w:rsid w:val="000B5716"/>
    <w:rsid w:val="000E32A1"/>
    <w:rsid w:val="000F723A"/>
    <w:rsid w:val="0010400B"/>
    <w:rsid w:val="00116973"/>
    <w:rsid w:val="00190AC3"/>
    <w:rsid w:val="00191A46"/>
    <w:rsid w:val="001A0AB8"/>
    <w:rsid w:val="001B7247"/>
    <w:rsid w:val="001C4947"/>
    <w:rsid w:val="001E5638"/>
    <w:rsid w:val="002015AB"/>
    <w:rsid w:val="00214D89"/>
    <w:rsid w:val="002355AF"/>
    <w:rsid w:val="0025781E"/>
    <w:rsid w:val="002A0FD5"/>
    <w:rsid w:val="002B070B"/>
    <w:rsid w:val="002D2E92"/>
    <w:rsid w:val="002E104F"/>
    <w:rsid w:val="002E5335"/>
    <w:rsid w:val="002F677B"/>
    <w:rsid w:val="0030577E"/>
    <w:rsid w:val="00325639"/>
    <w:rsid w:val="00342C9A"/>
    <w:rsid w:val="003857F6"/>
    <w:rsid w:val="003F2423"/>
    <w:rsid w:val="0042665D"/>
    <w:rsid w:val="00452E00"/>
    <w:rsid w:val="00497C05"/>
    <w:rsid w:val="004C1F76"/>
    <w:rsid w:val="004D2F5F"/>
    <w:rsid w:val="005119D9"/>
    <w:rsid w:val="00526180"/>
    <w:rsid w:val="0055392D"/>
    <w:rsid w:val="00581B0C"/>
    <w:rsid w:val="00597B90"/>
    <w:rsid w:val="005A1060"/>
    <w:rsid w:val="005A606B"/>
    <w:rsid w:val="005C0088"/>
    <w:rsid w:val="005C1BD6"/>
    <w:rsid w:val="005D11E7"/>
    <w:rsid w:val="005E63CC"/>
    <w:rsid w:val="00620E23"/>
    <w:rsid w:val="006222C8"/>
    <w:rsid w:val="00627ED0"/>
    <w:rsid w:val="006305AE"/>
    <w:rsid w:val="006A3DCA"/>
    <w:rsid w:val="006B0C3F"/>
    <w:rsid w:val="006C2A97"/>
    <w:rsid w:val="006C7F09"/>
    <w:rsid w:val="0074026E"/>
    <w:rsid w:val="00746D89"/>
    <w:rsid w:val="007642E6"/>
    <w:rsid w:val="00793A80"/>
    <w:rsid w:val="007A71E1"/>
    <w:rsid w:val="008016E1"/>
    <w:rsid w:val="00803BE9"/>
    <w:rsid w:val="0088620A"/>
    <w:rsid w:val="008924BB"/>
    <w:rsid w:val="008974FF"/>
    <w:rsid w:val="008B0362"/>
    <w:rsid w:val="008B25BF"/>
    <w:rsid w:val="008E3C84"/>
    <w:rsid w:val="00930518"/>
    <w:rsid w:val="009714CA"/>
    <w:rsid w:val="00972C8A"/>
    <w:rsid w:val="00985505"/>
    <w:rsid w:val="009A4C16"/>
    <w:rsid w:val="00A2516F"/>
    <w:rsid w:val="00A57913"/>
    <w:rsid w:val="00A60F42"/>
    <w:rsid w:val="00AB41A4"/>
    <w:rsid w:val="00AE472A"/>
    <w:rsid w:val="00B37BEC"/>
    <w:rsid w:val="00B64195"/>
    <w:rsid w:val="00BB12E8"/>
    <w:rsid w:val="00BD318F"/>
    <w:rsid w:val="00BD7C07"/>
    <w:rsid w:val="00BE21E9"/>
    <w:rsid w:val="00BE5AA2"/>
    <w:rsid w:val="00C071CB"/>
    <w:rsid w:val="00C82BA3"/>
    <w:rsid w:val="00C92057"/>
    <w:rsid w:val="00CB0202"/>
    <w:rsid w:val="00CC5027"/>
    <w:rsid w:val="00CD2349"/>
    <w:rsid w:val="00CE1342"/>
    <w:rsid w:val="00CE2A10"/>
    <w:rsid w:val="00D419EA"/>
    <w:rsid w:val="00D45723"/>
    <w:rsid w:val="00D47C9E"/>
    <w:rsid w:val="00D532AF"/>
    <w:rsid w:val="00DC6DE3"/>
    <w:rsid w:val="00DD0084"/>
    <w:rsid w:val="00DD7AC3"/>
    <w:rsid w:val="00E446CB"/>
    <w:rsid w:val="00E51FCB"/>
    <w:rsid w:val="00E81B3F"/>
    <w:rsid w:val="00E864E8"/>
    <w:rsid w:val="00E9460C"/>
    <w:rsid w:val="00EB59A4"/>
    <w:rsid w:val="00EB609B"/>
    <w:rsid w:val="00ED6001"/>
    <w:rsid w:val="00EF4FC2"/>
    <w:rsid w:val="00F1306C"/>
    <w:rsid w:val="00F15ACE"/>
    <w:rsid w:val="00F20CB7"/>
    <w:rsid w:val="00F36D7B"/>
    <w:rsid w:val="00F71866"/>
    <w:rsid w:val="00F85E92"/>
    <w:rsid w:val="00FA5D5C"/>
    <w:rsid w:val="00FC7912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AE40C"/>
  <w15:chartTrackingRefBased/>
  <w15:docId w15:val="{96607B2D-B701-46B9-ADED-FA102816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BA3"/>
    <w:pPr>
      <w:spacing w:after="0" w:line="240" w:lineRule="auto"/>
    </w:pPr>
    <w:rPr>
      <w:rFonts w:ascii="Averta" w:hAnsi="Avert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C4947"/>
    <w:pPr>
      <w:keepNext/>
      <w:keepLines/>
      <w:spacing w:before="720" w:after="480"/>
      <w:outlineLvl w:val="0"/>
    </w:pPr>
    <w:rPr>
      <w:rFonts w:ascii="Averta Semibold" w:eastAsiaTheme="majorEastAsia" w:hAnsi="Averta Semibold" w:cstheme="majorBidi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4947"/>
    <w:pPr>
      <w:keepNext/>
      <w:keepLines/>
      <w:spacing w:before="40"/>
      <w:outlineLvl w:val="1"/>
    </w:pPr>
    <w:rPr>
      <w:rFonts w:ascii="Averta Semibold" w:eastAsiaTheme="majorEastAsia" w:hAnsi="Averta Semibold" w:cstheme="majorBidi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4947"/>
    <w:pPr>
      <w:keepNext/>
      <w:keepLines/>
      <w:shd w:val="clear" w:color="auto" w:fill="E6E7E8"/>
      <w:spacing w:after="120"/>
      <w:outlineLvl w:val="2"/>
    </w:pPr>
    <w:rPr>
      <w:rFonts w:ascii="Averta Semibold" w:eastAsiaTheme="majorEastAsia" w:hAnsi="Averta Semibold" w:cstheme="majorBidi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4C1F76"/>
    <w:pPr>
      <w:keepNext/>
      <w:keepLines/>
      <w:spacing w:before="40"/>
      <w:outlineLvl w:val="3"/>
    </w:pPr>
    <w:rPr>
      <w:rFonts w:ascii="Averta Semibold" w:eastAsiaTheme="majorEastAsia" w:hAnsi="Averta Semibold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4947"/>
    <w:rPr>
      <w:rFonts w:ascii="Averta Semibold" w:eastAsiaTheme="majorEastAsia" w:hAnsi="Averta Semibold" w:cstheme="majorBidi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C4947"/>
    <w:rPr>
      <w:rFonts w:ascii="Averta Semibold" w:eastAsiaTheme="majorEastAsia" w:hAnsi="Averta Semibold" w:cstheme="majorBidi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C4947"/>
    <w:rPr>
      <w:rFonts w:ascii="Averta Semibold" w:eastAsiaTheme="majorEastAsia" w:hAnsi="Averta Semibold" w:cstheme="majorBidi"/>
      <w:sz w:val="24"/>
      <w:szCs w:val="24"/>
      <w:shd w:val="clear" w:color="auto" w:fill="E6E7E8"/>
    </w:rPr>
  </w:style>
  <w:style w:type="character" w:customStyle="1" w:styleId="Titre4Car">
    <w:name w:val="Titre 4 Car"/>
    <w:basedOn w:val="Policepardfaut"/>
    <w:link w:val="Titre4"/>
    <w:uiPriority w:val="9"/>
    <w:semiHidden/>
    <w:rsid w:val="004C1F76"/>
    <w:rPr>
      <w:rFonts w:ascii="Averta Semibold" w:eastAsiaTheme="majorEastAsia" w:hAnsi="Averta Semibold" w:cstheme="majorBidi"/>
      <w:iCs/>
      <w:sz w:val="20"/>
    </w:rPr>
  </w:style>
  <w:style w:type="paragraph" w:styleId="En-tte">
    <w:name w:val="header"/>
    <w:basedOn w:val="Normal"/>
    <w:link w:val="En-tteCar"/>
    <w:uiPriority w:val="99"/>
    <w:unhideWhenUsed/>
    <w:rsid w:val="008974F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974FF"/>
    <w:rPr>
      <w:rFonts w:ascii="Averta" w:hAnsi="Averta"/>
      <w:sz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82BA3"/>
    <w:pPr>
      <w:tabs>
        <w:tab w:val="center" w:pos="4320"/>
        <w:tab w:val="right" w:pos="8640"/>
      </w:tabs>
    </w:pPr>
    <w:rPr>
      <w:color w:val="7F7F7F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82BA3"/>
    <w:rPr>
      <w:rFonts w:ascii="Averta" w:hAnsi="Averta"/>
      <w:color w:val="7F7F7F"/>
      <w:sz w:val="16"/>
    </w:rPr>
  </w:style>
  <w:style w:type="paragraph" w:styleId="Corpsdetexte">
    <w:name w:val="Body Text"/>
    <w:basedOn w:val="Normal"/>
    <w:link w:val="CorpsdetexteCar"/>
    <w:uiPriority w:val="99"/>
    <w:unhideWhenUsed/>
    <w:qFormat/>
    <w:rsid w:val="00C82BA3"/>
    <w:pPr>
      <w:spacing w:before="240" w:after="240" w:line="260" w:lineRule="atLeast"/>
    </w:pPr>
  </w:style>
  <w:style w:type="character" w:customStyle="1" w:styleId="CorpsdetexteCar">
    <w:name w:val="Corps de texte Car"/>
    <w:basedOn w:val="Policepardfaut"/>
    <w:link w:val="Corpsdetexte"/>
    <w:uiPriority w:val="99"/>
    <w:rsid w:val="00C82BA3"/>
    <w:rPr>
      <w:rFonts w:ascii="Averta" w:hAnsi="Averta"/>
      <w:sz w:val="20"/>
    </w:rPr>
  </w:style>
  <w:style w:type="table" w:styleId="Grilledutableau">
    <w:name w:val="Table Grid"/>
    <w:basedOn w:val="TableauNormal"/>
    <w:uiPriority w:val="39"/>
    <w:rsid w:val="0020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gnette">
    <w:name w:val="Vignette"/>
    <w:basedOn w:val="Pieddepage"/>
    <w:rsid w:val="006222C8"/>
    <w:pPr>
      <w:tabs>
        <w:tab w:val="clear" w:pos="4320"/>
        <w:tab w:val="clear" w:pos="8640"/>
        <w:tab w:val="right" w:pos="10065"/>
      </w:tabs>
      <w:ind w:right="15"/>
    </w:pPr>
    <w:rPr>
      <w:rFonts w:ascii="Arial" w:hAnsi="Arial" w:cs="Arial"/>
    </w:rPr>
  </w:style>
  <w:style w:type="paragraph" w:styleId="Listepuces">
    <w:name w:val="List Bullet"/>
    <w:basedOn w:val="Normal"/>
    <w:uiPriority w:val="99"/>
    <w:unhideWhenUsed/>
    <w:qFormat/>
    <w:rsid w:val="008B25BF"/>
    <w:pPr>
      <w:numPr>
        <w:numId w:val="6"/>
      </w:numPr>
      <w:tabs>
        <w:tab w:val="clear" w:pos="360"/>
      </w:tabs>
      <w:ind w:left="728" w:hanging="364"/>
      <w:contextualSpacing/>
    </w:pPr>
  </w:style>
  <w:style w:type="paragraph" w:styleId="Paragraphedeliste">
    <w:name w:val="List Paragraph"/>
    <w:basedOn w:val="Normal"/>
    <w:uiPriority w:val="34"/>
    <w:qFormat/>
    <w:rsid w:val="00BD7C0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9714CA"/>
    <w:rPr>
      <w:color w:val="0563C1" w:themeColor="hyperlink"/>
      <w:u w:val="single"/>
    </w:rPr>
  </w:style>
  <w:style w:type="paragraph" w:customStyle="1" w:styleId="Default">
    <w:name w:val="Default"/>
    <w:rsid w:val="00DD00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CA"/>
    </w:rPr>
  </w:style>
  <w:style w:type="paragraph" w:customStyle="1" w:styleId="Texte">
    <w:name w:val="Texte"/>
    <w:basedOn w:val="Normal"/>
    <w:qFormat/>
    <w:rsid w:val="00DD0084"/>
    <w:pPr>
      <w:spacing w:before="120" w:after="240" w:line="276" w:lineRule="auto"/>
    </w:pPr>
    <w:rPr>
      <w:rFonts w:eastAsia="Calibri" w:cs="Times New Roman"/>
      <w:noProof/>
      <w:color w:val="383838"/>
      <w:szCs w:val="20"/>
      <w:lang w:val="fr-FR"/>
    </w:rPr>
  </w:style>
  <w:style w:type="paragraph" w:customStyle="1" w:styleId="Texteencadrvert">
    <w:name w:val="Texte encadré vert"/>
    <w:basedOn w:val="Texte"/>
    <w:rsid w:val="00DD0084"/>
    <w:pPr>
      <w:spacing w:before="480" w:line="240" w:lineRule="auto"/>
      <w:jc w:val="center"/>
    </w:pPr>
  </w:style>
  <w:style w:type="paragraph" w:customStyle="1" w:styleId="Titreencadrvert">
    <w:name w:val="Titre encadré vert"/>
    <w:basedOn w:val="Texte"/>
    <w:rsid w:val="00DD0084"/>
    <w:pPr>
      <w:spacing w:before="0" w:after="120" w:line="240" w:lineRule="auto"/>
      <w:jc w:val="center"/>
    </w:pPr>
    <w:rPr>
      <w:rFonts w:ascii="Averta ExtraBold" w:hAnsi="Averta ExtraBold"/>
      <w:b/>
      <w:color w:val="008457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19EA"/>
    <w:rPr>
      <w:rFonts w:asciiTheme="minorHAnsi" w:hAnsiTheme="minorHAnsi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19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19EA"/>
    <w:rPr>
      <w:vertAlign w:val="superscript"/>
    </w:rPr>
  </w:style>
  <w:style w:type="character" w:styleId="Accentuation">
    <w:name w:val="Emphasis"/>
    <w:qFormat/>
    <w:rsid w:val="00D45723"/>
    <w:rPr>
      <w:i/>
      <w:iCs/>
    </w:rPr>
  </w:style>
  <w:style w:type="paragraph" w:styleId="Rvision">
    <w:name w:val="Revision"/>
    <w:hidden/>
    <w:uiPriority w:val="99"/>
    <w:semiHidden/>
    <w:rsid w:val="002355AF"/>
    <w:pPr>
      <w:spacing w:after="0" w:line="240" w:lineRule="auto"/>
    </w:pPr>
    <w:rPr>
      <w:rFonts w:ascii="Averta" w:hAnsi="Averta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057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577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577E"/>
    <w:rPr>
      <w:rFonts w:ascii="Averta" w:hAnsi="Avert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57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577E"/>
    <w:rPr>
      <w:rFonts w:ascii="Averta" w:hAnsi="Averta"/>
      <w:b/>
      <w:bCs/>
      <w:sz w:val="20"/>
      <w:szCs w:val="20"/>
    </w:rPr>
  </w:style>
  <w:style w:type="paragraph" w:styleId="Sansinterligne">
    <w:name w:val="No Spacing"/>
    <w:uiPriority w:val="1"/>
    <w:qFormat/>
    <w:rsid w:val="00342C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/>
    </w:rPr>
  </w:style>
  <w:style w:type="character" w:customStyle="1" w:styleId="fontsizemediumplus">
    <w:name w:val="fontsizemediumplus"/>
    <w:basedOn w:val="Policepardfaut"/>
    <w:rsid w:val="000B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1448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Gareau</dc:creator>
  <cp:keywords>assurance collective</cp:keywords>
  <dc:description>220223-2-adh-08f</dc:description>
  <cp:lastModifiedBy>Olivier Demers</cp:lastModifiedBy>
  <cp:revision>2</cp:revision>
  <dcterms:created xsi:type="dcterms:W3CDTF">2022-03-11T16:53:00Z</dcterms:created>
  <dcterms:modified xsi:type="dcterms:W3CDTF">2022-03-11T16:53:00Z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694e0f-943f-4e6f-bf55-6e34fbc91307_Enabled">
    <vt:lpwstr>true</vt:lpwstr>
  </property>
  <property fmtid="{D5CDD505-2E9C-101B-9397-08002B2CF9AE}" pid="3" name="MSIP_Label_a9694e0f-943f-4e6f-bf55-6e34fbc91307_SetDate">
    <vt:lpwstr>2021-12-03T16:13:00Z</vt:lpwstr>
  </property>
  <property fmtid="{D5CDD505-2E9C-101B-9397-08002B2CF9AE}" pid="4" name="MSIP_Label_a9694e0f-943f-4e6f-bf55-6e34fbc91307_Method">
    <vt:lpwstr>Standard</vt:lpwstr>
  </property>
  <property fmtid="{D5CDD505-2E9C-101B-9397-08002B2CF9AE}" pid="5" name="MSIP_Label_a9694e0f-943f-4e6f-bf55-6e34fbc91307_Name">
    <vt:lpwstr>Usage interne</vt:lpwstr>
  </property>
  <property fmtid="{D5CDD505-2E9C-101B-9397-08002B2CF9AE}" pid="6" name="MSIP_Label_a9694e0f-943f-4e6f-bf55-6e34fbc91307_SiteId">
    <vt:lpwstr>728d20a5-0b44-47dd-9470-20f37cbf2d9a</vt:lpwstr>
  </property>
  <property fmtid="{D5CDD505-2E9C-101B-9397-08002B2CF9AE}" pid="7" name="MSIP_Label_a9694e0f-943f-4e6f-bf55-6e34fbc91307_ActionId">
    <vt:lpwstr>c3b84033-a6d9-4056-8fc0-b4e0986e2068</vt:lpwstr>
  </property>
  <property fmtid="{D5CDD505-2E9C-101B-9397-08002B2CF9AE}" pid="8" name="MSIP_Label_a9694e0f-943f-4e6f-bf55-6e34fbc91307_ContentBits">
    <vt:lpwstr>0</vt:lpwstr>
  </property>
</Properties>
</file>